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9F643" w14:textId="1E5E0531" w:rsidR="00DB40FE" w:rsidRDefault="00000000" w:rsidP="00461A77">
      <w:pPr>
        <w:spacing w:after="120"/>
        <w:jc w:val="center"/>
      </w:pPr>
      <w:r>
        <w:rPr>
          <w:b/>
          <w:color w:val="000000"/>
        </w:rPr>
        <w:t>BUILD A HORROR SCENE TOGETHER</w:t>
      </w:r>
    </w:p>
    <w:p w14:paraId="3E640569" w14:textId="77777777" w:rsidR="008A02BA" w:rsidRDefault="008A02BA">
      <w:pPr>
        <w:spacing w:after="140"/>
        <w:rPr>
          <w:b/>
          <w:color w:val="000000"/>
        </w:rPr>
      </w:pPr>
    </w:p>
    <w:p w14:paraId="2BF9494C" w14:textId="3884169B" w:rsidR="00DB40FE" w:rsidRDefault="00000000">
      <w:pPr>
        <w:spacing w:after="140"/>
      </w:pPr>
      <w:r>
        <w:rPr>
          <w:b/>
          <w:color w:val="000000"/>
        </w:rPr>
        <w:t>Prompt: During a blackout, someone begins counting from the end of the hallway.</w:t>
      </w:r>
    </w:p>
    <w:p w14:paraId="35D7F2A3" w14:textId="77777777" w:rsidR="008A02BA" w:rsidRDefault="008A02BA">
      <w:pPr>
        <w:spacing w:after="40"/>
        <w:rPr>
          <w:b/>
          <w:color w:val="000000"/>
        </w:rPr>
      </w:pPr>
    </w:p>
    <w:p w14:paraId="157DC41A" w14:textId="64193375" w:rsidR="00DB40FE" w:rsidRDefault="00000000">
      <w:pPr>
        <w:spacing w:after="40"/>
      </w:pPr>
      <w:r>
        <w:rPr>
          <w:b/>
          <w:color w:val="000000"/>
        </w:rPr>
        <w:t>1. What do we know? (Exposition)</w:t>
      </w:r>
    </w:p>
    <w:p w14:paraId="14D8C49B" w14:textId="0D5EAE0B" w:rsidR="00DB40FE" w:rsidRDefault="00461A77">
      <w:pPr>
        <w:spacing w:after="40"/>
      </w:pPr>
      <w:r>
        <w:t>Details that the reader can know without ruining the suspense.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</w:tblBorders>
        <w:tblLook w:val="04A0" w:firstRow="1" w:lastRow="0" w:firstColumn="1" w:lastColumn="0" w:noHBand="0" w:noVBand="1"/>
      </w:tblPr>
      <w:tblGrid>
        <w:gridCol w:w="10208"/>
      </w:tblGrid>
      <w:tr w:rsidR="004C34ED" w14:paraId="72E3C44E" w14:textId="77777777" w:rsidTr="004C34ED">
        <w:trPr>
          <w:trHeight w:val="1582"/>
        </w:trPr>
        <w:tc>
          <w:tcPr>
            <w:tcW w:w="10208" w:type="dxa"/>
          </w:tcPr>
          <w:p w14:paraId="5AFB39C3" w14:textId="77777777" w:rsidR="004C34ED" w:rsidRDefault="004C34ED"/>
        </w:tc>
      </w:tr>
    </w:tbl>
    <w:p w14:paraId="7BEDD4F4" w14:textId="77777777" w:rsidR="008A02BA" w:rsidRDefault="008A02BA">
      <w:pPr>
        <w:spacing w:after="40"/>
        <w:rPr>
          <w:b/>
          <w:color w:val="000000"/>
        </w:rPr>
      </w:pPr>
    </w:p>
    <w:p w14:paraId="6B86934B" w14:textId="24CD9697" w:rsidR="00461A77" w:rsidRPr="00461A77" w:rsidRDefault="00000000" w:rsidP="00461A77">
      <w:pPr>
        <w:spacing w:after="40"/>
        <w:rPr>
          <w:b/>
          <w:color w:val="000000"/>
        </w:rPr>
      </w:pPr>
      <w:r>
        <w:rPr>
          <w:b/>
          <w:color w:val="000000"/>
        </w:rPr>
        <w:t>2. What should stay unknown? (Withholding information)</w:t>
      </w:r>
    </w:p>
    <w:p w14:paraId="3FAFF8CE" w14:textId="2022DFE9" w:rsidR="00DB40FE" w:rsidRDefault="00461A77">
      <w:pPr>
        <w:spacing w:after="40"/>
      </w:pPr>
      <w:r>
        <w:t>These are the questions that will make the reader want to keep reading to find out.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</w:tblBorders>
        <w:tblLook w:val="04A0" w:firstRow="1" w:lastRow="0" w:firstColumn="1" w:lastColumn="0" w:noHBand="0" w:noVBand="1"/>
      </w:tblPr>
      <w:tblGrid>
        <w:gridCol w:w="10208"/>
      </w:tblGrid>
      <w:tr w:rsidR="004C34ED" w14:paraId="6C9157E3" w14:textId="77777777" w:rsidTr="004C34ED">
        <w:trPr>
          <w:trHeight w:val="1582"/>
        </w:trPr>
        <w:tc>
          <w:tcPr>
            <w:tcW w:w="10208" w:type="dxa"/>
          </w:tcPr>
          <w:p w14:paraId="5CE8DDC9" w14:textId="77777777" w:rsidR="004C34ED" w:rsidRDefault="004C34ED"/>
        </w:tc>
      </w:tr>
    </w:tbl>
    <w:p w14:paraId="4164894C" w14:textId="77777777" w:rsidR="008A02BA" w:rsidRDefault="008A02BA">
      <w:pPr>
        <w:spacing w:after="40"/>
        <w:rPr>
          <w:b/>
          <w:color w:val="000000"/>
        </w:rPr>
      </w:pPr>
    </w:p>
    <w:p w14:paraId="512C542B" w14:textId="50CF8173" w:rsidR="00DB40FE" w:rsidRDefault="00000000">
      <w:pPr>
        <w:spacing w:after="40"/>
        <w:rPr>
          <w:b/>
          <w:color w:val="000000"/>
        </w:rPr>
      </w:pPr>
      <w:r>
        <w:rPr>
          <w:b/>
          <w:color w:val="000000"/>
        </w:rPr>
        <w:t>3. Start with the ordinary (Setting)</w:t>
      </w:r>
    </w:p>
    <w:p w14:paraId="2CA5E424" w14:textId="29A68D99" w:rsidR="00DB40FE" w:rsidRDefault="008A02BA">
      <w:pPr>
        <w:spacing w:after="40"/>
      </w:pPr>
      <w:r>
        <w:rPr>
          <w:color w:val="000000"/>
        </w:rPr>
        <w:t>What’s the situation before anything frightening happens?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</w:tblBorders>
        <w:tblLook w:val="04A0" w:firstRow="1" w:lastRow="0" w:firstColumn="1" w:lastColumn="0" w:noHBand="0" w:noVBand="1"/>
      </w:tblPr>
      <w:tblGrid>
        <w:gridCol w:w="10208"/>
      </w:tblGrid>
      <w:tr w:rsidR="004C34ED" w14:paraId="4922B858" w14:textId="77777777" w:rsidTr="004C34ED">
        <w:trPr>
          <w:trHeight w:val="2114"/>
        </w:trPr>
        <w:tc>
          <w:tcPr>
            <w:tcW w:w="10208" w:type="dxa"/>
          </w:tcPr>
          <w:p w14:paraId="732E0FD8" w14:textId="77777777" w:rsidR="004C34ED" w:rsidRDefault="004C34ED"/>
        </w:tc>
      </w:tr>
    </w:tbl>
    <w:p w14:paraId="5064E88D" w14:textId="77777777" w:rsidR="008A02BA" w:rsidRDefault="008A02BA">
      <w:pPr>
        <w:spacing w:after="40"/>
        <w:rPr>
          <w:b/>
          <w:color w:val="000000"/>
        </w:rPr>
      </w:pPr>
    </w:p>
    <w:p w14:paraId="376EB871" w14:textId="43A5F2EB" w:rsidR="00DB40FE" w:rsidRDefault="00000000">
      <w:pPr>
        <w:spacing w:after="40"/>
      </w:pPr>
      <w:r>
        <w:rPr>
          <w:b/>
          <w:color w:val="000000"/>
        </w:rPr>
        <w:t>4. Add one disturbing detail (Inciting incident)</w:t>
      </w:r>
    </w:p>
    <w:p w14:paraId="2DA6A743" w14:textId="2AAFB569" w:rsidR="00DB40FE" w:rsidRDefault="008A02BA">
      <w:pPr>
        <w:spacing w:after="40"/>
      </w:pPr>
      <w:r>
        <w:rPr>
          <w:color w:val="000000"/>
        </w:rPr>
        <w:t>This is when the unknown first makes an appearance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</w:tblBorders>
        <w:tblLook w:val="04A0" w:firstRow="1" w:lastRow="0" w:firstColumn="1" w:lastColumn="0" w:noHBand="0" w:noVBand="1"/>
      </w:tblPr>
      <w:tblGrid>
        <w:gridCol w:w="10208"/>
      </w:tblGrid>
      <w:tr w:rsidR="004C34ED" w14:paraId="4DEE5C98" w14:textId="77777777" w:rsidTr="004C34ED">
        <w:trPr>
          <w:trHeight w:val="2114"/>
        </w:trPr>
        <w:tc>
          <w:tcPr>
            <w:tcW w:w="10208" w:type="dxa"/>
          </w:tcPr>
          <w:p w14:paraId="6D6B7181" w14:textId="77777777" w:rsidR="004C34ED" w:rsidRDefault="004C34ED"/>
        </w:tc>
      </w:tr>
    </w:tbl>
    <w:p w14:paraId="1EF2A8E0" w14:textId="77777777" w:rsidR="00DB40FE" w:rsidRDefault="00000000">
      <w:r>
        <w:rPr>
          <w:color w:val="000000"/>
        </w:rPr>
        <w:br w:type="page"/>
      </w:r>
    </w:p>
    <w:p w14:paraId="5E455B89" w14:textId="77777777" w:rsidR="00DB40FE" w:rsidRDefault="00000000">
      <w:pPr>
        <w:spacing w:after="120"/>
        <w:jc w:val="center"/>
      </w:pPr>
      <w:r>
        <w:rPr>
          <w:b/>
          <w:color w:val="000000"/>
        </w:rPr>
        <w:lastRenderedPageBreak/>
        <w:t>KEEP BUILDING THE STORY</w:t>
      </w:r>
    </w:p>
    <w:p w14:paraId="25D57F85" w14:textId="77777777" w:rsidR="00DB40FE" w:rsidRDefault="00000000">
      <w:pPr>
        <w:spacing w:after="40"/>
      </w:pPr>
      <w:r>
        <w:rPr>
          <w:b/>
          <w:color w:val="000000"/>
        </w:rPr>
        <w:t>5. Raise the tension (Rising tension)</w:t>
      </w:r>
    </w:p>
    <w:p w14:paraId="0A89E89D" w14:textId="2EE84B52" w:rsidR="00DB40FE" w:rsidRDefault="00000000">
      <w:pPr>
        <w:spacing w:after="40"/>
      </w:pPr>
      <w:r>
        <w:rPr>
          <w:color w:val="000000"/>
        </w:rPr>
        <w:t xml:space="preserve">What happens that makes the situation more </w:t>
      </w:r>
      <w:r w:rsidR="008A02BA">
        <w:rPr>
          <w:color w:val="000000"/>
        </w:rPr>
        <w:t>concerning?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</w:tblBorders>
        <w:tblLook w:val="04A0" w:firstRow="1" w:lastRow="0" w:firstColumn="1" w:lastColumn="0" w:noHBand="0" w:noVBand="1"/>
      </w:tblPr>
      <w:tblGrid>
        <w:gridCol w:w="10208"/>
      </w:tblGrid>
      <w:tr w:rsidR="004C34ED" w14:paraId="0438A700" w14:textId="77777777" w:rsidTr="004C34ED">
        <w:trPr>
          <w:trHeight w:val="2114"/>
        </w:trPr>
        <w:tc>
          <w:tcPr>
            <w:tcW w:w="10208" w:type="dxa"/>
          </w:tcPr>
          <w:p w14:paraId="67AD7399" w14:textId="77777777" w:rsidR="004C34ED" w:rsidRDefault="004C34ED"/>
        </w:tc>
      </w:tr>
    </w:tbl>
    <w:p w14:paraId="74240FB9" w14:textId="77777777" w:rsidR="008A02BA" w:rsidRDefault="008A02BA">
      <w:pPr>
        <w:spacing w:after="40"/>
        <w:rPr>
          <w:b/>
          <w:color w:val="000000"/>
        </w:rPr>
      </w:pPr>
    </w:p>
    <w:p w14:paraId="014A4B87" w14:textId="7E93C33A" w:rsidR="008A02BA" w:rsidRPr="008A02BA" w:rsidRDefault="00000000" w:rsidP="008A02BA">
      <w:pPr>
        <w:spacing w:after="40"/>
        <w:rPr>
          <w:b/>
          <w:color w:val="000000"/>
        </w:rPr>
      </w:pPr>
      <w:r>
        <w:rPr>
          <w:b/>
          <w:color w:val="000000"/>
        </w:rPr>
        <w:t>6. Make things even worse (Rising action)</w:t>
      </w:r>
    </w:p>
    <w:p w14:paraId="78E6B7D0" w14:textId="5D58E4BD" w:rsidR="00DB40FE" w:rsidRDefault="008A02BA">
      <w:pPr>
        <w:spacing w:after="40"/>
      </w:pPr>
      <w:r>
        <w:rPr>
          <w:color w:val="000000"/>
        </w:rPr>
        <w:t>Things keep getting scarier, but do not give out too much information yet!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</w:tblBorders>
        <w:tblLook w:val="04A0" w:firstRow="1" w:lastRow="0" w:firstColumn="1" w:lastColumn="0" w:noHBand="0" w:noVBand="1"/>
      </w:tblPr>
      <w:tblGrid>
        <w:gridCol w:w="10208"/>
      </w:tblGrid>
      <w:tr w:rsidR="004C34ED" w14:paraId="5231F1E3" w14:textId="77777777" w:rsidTr="004C34ED">
        <w:trPr>
          <w:trHeight w:val="2114"/>
        </w:trPr>
        <w:tc>
          <w:tcPr>
            <w:tcW w:w="10208" w:type="dxa"/>
          </w:tcPr>
          <w:p w14:paraId="46269BC0" w14:textId="77777777" w:rsidR="004C34ED" w:rsidRDefault="004C34ED"/>
        </w:tc>
      </w:tr>
    </w:tbl>
    <w:p w14:paraId="1F82003B" w14:textId="77777777" w:rsidR="008A02BA" w:rsidRDefault="008A02BA">
      <w:pPr>
        <w:spacing w:after="40"/>
        <w:rPr>
          <w:b/>
          <w:color w:val="000000"/>
        </w:rPr>
      </w:pPr>
    </w:p>
    <w:p w14:paraId="79D31751" w14:textId="47631984" w:rsidR="00DB40FE" w:rsidRDefault="00000000">
      <w:pPr>
        <w:spacing w:after="40"/>
      </w:pPr>
      <w:r>
        <w:rPr>
          <w:b/>
          <w:color w:val="000000"/>
        </w:rPr>
        <w:t>8. Action time (Climax)</w:t>
      </w:r>
    </w:p>
    <w:p w14:paraId="32327843" w14:textId="14FD7AA3" w:rsidR="00DB40FE" w:rsidRDefault="008A02BA">
      <w:pPr>
        <w:spacing w:after="40"/>
      </w:pPr>
      <w:r>
        <w:rPr>
          <w:color w:val="000000"/>
        </w:rPr>
        <w:t xml:space="preserve">The character </w:t>
      </w:r>
      <w:r w:rsidR="004C34ED">
        <w:rPr>
          <w:color w:val="000000"/>
        </w:rPr>
        <w:t>must</w:t>
      </w:r>
      <w:r>
        <w:rPr>
          <w:color w:val="000000"/>
        </w:rPr>
        <w:t xml:space="preserve"> do something or else…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</w:tblBorders>
        <w:tblLook w:val="04A0" w:firstRow="1" w:lastRow="0" w:firstColumn="1" w:lastColumn="0" w:noHBand="0" w:noVBand="1"/>
      </w:tblPr>
      <w:tblGrid>
        <w:gridCol w:w="10208"/>
      </w:tblGrid>
      <w:tr w:rsidR="004C34ED" w14:paraId="08BA6D53" w14:textId="77777777" w:rsidTr="004C34ED">
        <w:trPr>
          <w:trHeight w:val="2114"/>
        </w:trPr>
        <w:tc>
          <w:tcPr>
            <w:tcW w:w="10208" w:type="dxa"/>
          </w:tcPr>
          <w:p w14:paraId="553C634D" w14:textId="77777777" w:rsidR="004C34ED" w:rsidRDefault="004C34ED"/>
        </w:tc>
      </w:tr>
    </w:tbl>
    <w:p w14:paraId="3AABF8AE" w14:textId="77777777" w:rsidR="00DB40FE" w:rsidRDefault="00000000">
      <w:r>
        <w:rPr>
          <w:color w:val="000000"/>
        </w:rPr>
        <w:br w:type="page"/>
      </w:r>
    </w:p>
    <w:p w14:paraId="726FF0AB" w14:textId="77777777" w:rsidR="00DB40FE" w:rsidRDefault="00000000">
      <w:pPr>
        <w:spacing w:after="120"/>
        <w:jc w:val="center"/>
      </w:pPr>
      <w:r>
        <w:rPr>
          <w:b/>
          <w:color w:val="000000"/>
        </w:rPr>
        <w:lastRenderedPageBreak/>
        <w:t>FINISH THE STORY</w:t>
      </w:r>
    </w:p>
    <w:p w14:paraId="4B70B892" w14:textId="5AACA783" w:rsidR="00DB40FE" w:rsidRDefault="00000000">
      <w:pPr>
        <w:spacing w:after="40"/>
      </w:pPr>
      <w:r>
        <w:rPr>
          <w:b/>
          <w:color w:val="000000"/>
        </w:rPr>
        <w:t>9. Revelation time (Revelation)</w:t>
      </w:r>
    </w:p>
    <w:p w14:paraId="3E659AF9" w14:textId="188FE6C0" w:rsidR="00DB40FE" w:rsidRDefault="00000000">
      <w:pPr>
        <w:spacing w:after="40"/>
      </w:pPr>
      <w:r>
        <w:rPr>
          <w:color w:val="000000"/>
        </w:rPr>
        <w:t>What will</w:t>
      </w:r>
      <w:r w:rsidR="008A02BA">
        <w:rPr>
          <w:color w:val="000000"/>
        </w:rPr>
        <w:t xml:space="preserve"> you let</w:t>
      </w:r>
      <w:r>
        <w:rPr>
          <w:color w:val="000000"/>
        </w:rPr>
        <w:t xml:space="preserve"> the reader finally discover? </w:t>
      </w:r>
      <w:r w:rsidR="008A02BA">
        <w:rPr>
          <w:color w:val="000000"/>
        </w:rPr>
        <w:t>It’s ok not to reveal everything. Some things are scarier if left unsaid.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</w:tblBorders>
        <w:tblLook w:val="04A0" w:firstRow="1" w:lastRow="0" w:firstColumn="1" w:lastColumn="0" w:noHBand="0" w:noVBand="1"/>
      </w:tblPr>
      <w:tblGrid>
        <w:gridCol w:w="10208"/>
      </w:tblGrid>
      <w:tr w:rsidR="004C34ED" w14:paraId="5198A8BA" w14:textId="77777777" w:rsidTr="004C34ED">
        <w:trPr>
          <w:trHeight w:val="2114"/>
        </w:trPr>
        <w:tc>
          <w:tcPr>
            <w:tcW w:w="10208" w:type="dxa"/>
          </w:tcPr>
          <w:p w14:paraId="5AF70571" w14:textId="62F83172" w:rsidR="004C34ED" w:rsidRDefault="004C34ED" w:rsidP="004C34ED"/>
        </w:tc>
      </w:tr>
    </w:tbl>
    <w:p w14:paraId="43449274" w14:textId="77777777" w:rsidR="008A02BA" w:rsidRDefault="008A02BA">
      <w:pPr>
        <w:spacing w:after="40"/>
        <w:rPr>
          <w:b/>
          <w:color w:val="000000"/>
        </w:rPr>
      </w:pPr>
    </w:p>
    <w:p w14:paraId="74FC88BA" w14:textId="1832516A" w:rsidR="00DB40FE" w:rsidRDefault="00000000" w:rsidP="00461A77">
      <w:pPr>
        <w:spacing w:after="40"/>
        <w:rPr>
          <w:b/>
          <w:color w:val="000000"/>
        </w:rPr>
      </w:pPr>
      <w:r>
        <w:rPr>
          <w:b/>
          <w:color w:val="000000"/>
        </w:rPr>
        <w:t>10. Choose the ending (Resolution)</w:t>
      </w:r>
    </w:p>
    <w:p w14:paraId="1A0AF2F3" w14:textId="47E5B732" w:rsidR="00A615E9" w:rsidRPr="00A615E9" w:rsidRDefault="003378AE" w:rsidP="00461A77">
      <w:pPr>
        <w:spacing w:after="40"/>
        <w:rPr>
          <w:bCs/>
        </w:rPr>
      </w:pPr>
      <w:r w:rsidRPr="003378AE">
        <w:rPr>
          <w:bCs/>
          <w:color w:val="000000"/>
        </w:rPr>
        <w:t>Horror stories tend to leave the reader with a lingering sense of danger, uncertainty or fear. How can we make our reader leave feeling scared?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</w:tblBorders>
        <w:tblLook w:val="04A0" w:firstRow="1" w:lastRow="0" w:firstColumn="1" w:lastColumn="0" w:noHBand="0" w:noVBand="1"/>
      </w:tblPr>
      <w:tblGrid>
        <w:gridCol w:w="10208"/>
      </w:tblGrid>
      <w:tr w:rsidR="004C34ED" w14:paraId="4CF766D0" w14:textId="77777777" w:rsidTr="004C34ED">
        <w:trPr>
          <w:trHeight w:val="2647"/>
        </w:trPr>
        <w:tc>
          <w:tcPr>
            <w:tcW w:w="10208" w:type="dxa"/>
          </w:tcPr>
          <w:p w14:paraId="171648E6" w14:textId="77777777" w:rsidR="004C34ED" w:rsidRDefault="004C34ED"/>
        </w:tc>
      </w:tr>
    </w:tbl>
    <w:p w14:paraId="526ACA84" w14:textId="77777777" w:rsidR="008A02BA" w:rsidRDefault="008A02BA">
      <w:pPr>
        <w:spacing w:after="40"/>
        <w:rPr>
          <w:b/>
          <w:color w:val="000000"/>
        </w:rPr>
      </w:pPr>
    </w:p>
    <w:p w14:paraId="3CCA1D7F" w14:textId="38B35258" w:rsidR="00DB40FE" w:rsidRDefault="00000000">
      <w:pPr>
        <w:spacing w:after="40"/>
      </w:pPr>
      <w:r>
        <w:rPr>
          <w:b/>
          <w:color w:val="000000"/>
        </w:rPr>
        <w:t>11. Final line (Closing image)</w:t>
      </w:r>
    </w:p>
    <w:p w14:paraId="30DA697A" w14:textId="331E8A49" w:rsidR="00DB40FE" w:rsidRDefault="00461A77">
      <w:pPr>
        <w:spacing w:after="40"/>
      </w:pPr>
      <w:r>
        <w:rPr>
          <w:color w:val="000000"/>
        </w:rPr>
        <w:t>This line should make the reader think about the story after it’s finished.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</w:tblBorders>
        <w:tblLook w:val="04A0" w:firstRow="1" w:lastRow="0" w:firstColumn="1" w:lastColumn="0" w:noHBand="0" w:noVBand="1"/>
      </w:tblPr>
      <w:tblGrid>
        <w:gridCol w:w="10208"/>
      </w:tblGrid>
      <w:tr w:rsidR="004C34ED" w14:paraId="0752D75A" w14:textId="77777777" w:rsidTr="004C34ED">
        <w:trPr>
          <w:trHeight w:val="1582"/>
        </w:trPr>
        <w:tc>
          <w:tcPr>
            <w:tcW w:w="10208" w:type="dxa"/>
          </w:tcPr>
          <w:p w14:paraId="460D4D14" w14:textId="099E4C5B" w:rsidR="004C34ED" w:rsidRDefault="004C34ED"/>
        </w:tc>
      </w:tr>
    </w:tbl>
    <w:p w14:paraId="49D88E80" w14:textId="77777777" w:rsidR="00461A77" w:rsidRDefault="00461A77">
      <w:pPr>
        <w:spacing w:after="40"/>
        <w:rPr>
          <w:b/>
          <w:color w:val="000000"/>
        </w:rPr>
      </w:pPr>
    </w:p>
    <w:sectPr w:rsidR="00461A77" w:rsidSect="00034616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46296102">
    <w:abstractNumId w:val="8"/>
  </w:num>
  <w:num w:numId="2" w16cid:durableId="1988852329">
    <w:abstractNumId w:val="6"/>
  </w:num>
  <w:num w:numId="3" w16cid:durableId="1419979135">
    <w:abstractNumId w:val="5"/>
  </w:num>
  <w:num w:numId="4" w16cid:durableId="223640064">
    <w:abstractNumId w:val="4"/>
  </w:num>
  <w:num w:numId="5" w16cid:durableId="564335533">
    <w:abstractNumId w:val="7"/>
  </w:num>
  <w:num w:numId="6" w16cid:durableId="141118476">
    <w:abstractNumId w:val="3"/>
  </w:num>
  <w:num w:numId="7" w16cid:durableId="1603802549">
    <w:abstractNumId w:val="2"/>
  </w:num>
  <w:num w:numId="8" w16cid:durableId="1304893352">
    <w:abstractNumId w:val="1"/>
  </w:num>
  <w:num w:numId="9" w16cid:durableId="1578124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285D"/>
    <w:rsid w:val="000B0DD9"/>
    <w:rsid w:val="0015074B"/>
    <w:rsid w:val="0029639D"/>
    <w:rsid w:val="00326F90"/>
    <w:rsid w:val="003378AE"/>
    <w:rsid w:val="00461A77"/>
    <w:rsid w:val="004C34ED"/>
    <w:rsid w:val="004F4E73"/>
    <w:rsid w:val="00580848"/>
    <w:rsid w:val="008A02BA"/>
    <w:rsid w:val="00A615E9"/>
    <w:rsid w:val="00AA1D8D"/>
    <w:rsid w:val="00B47730"/>
    <w:rsid w:val="00CB0664"/>
    <w:rsid w:val="00DB40F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124AFB"/>
  <w14:defaultImageDpi w14:val="300"/>
  <w15:docId w15:val="{9871980A-7EA3-4A4F-AB4B-2273E9CA3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Ornelas, Jessica</cp:lastModifiedBy>
  <cp:revision>6</cp:revision>
  <dcterms:created xsi:type="dcterms:W3CDTF">2026-08-18T23:38:00Z</dcterms:created>
  <dcterms:modified xsi:type="dcterms:W3CDTF">2026-08-18T23:45:00Z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f45667-9c39-466e-8f21-c8569ec3d487_Enabled">
    <vt:lpwstr>true</vt:lpwstr>
  </property>
  <property fmtid="{D5CDD505-2E9C-101B-9397-08002B2CF9AE}" pid="3" name="MSIP_Label_2ff45667-9c39-466e-8f21-c8569ec3d487_SetDate">
    <vt:lpwstr>2026-08-18T23:38:22Z</vt:lpwstr>
  </property>
  <property fmtid="{D5CDD505-2E9C-101B-9397-08002B2CF9AE}" pid="4" name="MSIP_Label_2ff45667-9c39-466e-8f21-c8569ec3d487_Method">
    <vt:lpwstr>Standard</vt:lpwstr>
  </property>
  <property fmtid="{D5CDD505-2E9C-101B-9397-08002B2CF9AE}" pid="5" name="MSIP_Label_2ff45667-9c39-466e-8f21-c8569ec3d487_Name">
    <vt:lpwstr>OFFICIAL - NO MARKING</vt:lpwstr>
  </property>
  <property fmtid="{D5CDD505-2E9C-101B-9397-08002B2CF9AE}" pid="6" name="MSIP_Label_2ff45667-9c39-466e-8f21-c8569ec3d487_SiteId">
    <vt:lpwstr>f1d4a832-6c21-4475-9bf4-8cc7e9044a29</vt:lpwstr>
  </property>
  <property fmtid="{D5CDD505-2E9C-101B-9397-08002B2CF9AE}" pid="7" name="MSIP_Label_2ff45667-9c39-466e-8f21-c8569ec3d487_ActionId">
    <vt:lpwstr>610a1e63-cfd5-48a1-9f5a-b908ab790491</vt:lpwstr>
  </property>
  <property fmtid="{D5CDD505-2E9C-101B-9397-08002B2CF9AE}" pid="8" name="MSIP_Label_2ff45667-9c39-466e-8f21-c8569ec3d487_ContentBits">
    <vt:lpwstr>0</vt:lpwstr>
  </property>
  <property fmtid="{D5CDD505-2E9C-101B-9397-08002B2CF9AE}" pid="9" name="MSIP_Label_2ff45667-9c39-466e-8f21-c8569ec3d487_Tag">
    <vt:lpwstr>10, 3, 0, 1</vt:lpwstr>
  </property>
</Properties>
</file>